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C19FD" w14:textId="4B584E7A" w:rsidR="005476FF" w:rsidRPr="00AC4136" w:rsidRDefault="002B7FD4" w:rsidP="00EF6412">
      <w:pPr>
        <w:spacing w:line="240" w:lineRule="auto"/>
        <w:rPr>
          <w:szCs w:val="24"/>
        </w:rPr>
      </w:pPr>
      <w:r w:rsidRPr="00AC4136">
        <w:rPr>
          <w:i/>
          <w:iCs/>
          <w:szCs w:val="24"/>
        </w:rPr>
        <w:t>Vartelas v. Holder</w:t>
      </w:r>
      <w:r w:rsidRPr="00AC4136">
        <w:rPr>
          <w:szCs w:val="24"/>
        </w:rPr>
        <w:t>, 566 U.S. 257 (2012)</w:t>
      </w:r>
    </w:p>
    <w:p w14:paraId="297A5AB9" w14:textId="77777777" w:rsidR="00D615ED" w:rsidRPr="00AC4136" w:rsidRDefault="00186258" w:rsidP="00186258">
      <w:pPr>
        <w:spacing w:line="240" w:lineRule="auto"/>
        <w:rPr>
          <w:b/>
          <w:szCs w:val="24"/>
        </w:rPr>
      </w:pPr>
      <w:r w:rsidRPr="00AC4136">
        <w:rPr>
          <w:b/>
          <w:szCs w:val="24"/>
        </w:rPr>
        <w:t>FACTS</w:t>
      </w:r>
    </w:p>
    <w:p w14:paraId="0A8FA630" w14:textId="47FCAAF8" w:rsidR="005476FF" w:rsidRPr="00AC4136" w:rsidRDefault="005476FF" w:rsidP="005476FF">
      <w:pPr>
        <w:spacing w:line="240" w:lineRule="auto"/>
        <w:rPr>
          <w:szCs w:val="24"/>
        </w:rPr>
      </w:pPr>
      <w:r w:rsidRPr="00AC4136">
        <w:rPr>
          <w:szCs w:val="24"/>
        </w:rPr>
        <w:t xml:space="preserve">Lawful permanent resident Panagis Vartelas pleaded guilty to a felony in 1994. Vartelas took a week trip </w:t>
      </w:r>
      <w:r w:rsidR="007017F8">
        <w:rPr>
          <w:szCs w:val="24"/>
        </w:rPr>
        <w:t xml:space="preserve">to </w:t>
      </w:r>
      <w:r w:rsidR="0045376C" w:rsidRPr="00AC4136">
        <w:rPr>
          <w:szCs w:val="24"/>
        </w:rPr>
        <w:t>Greece in</w:t>
      </w:r>
      <w:r w:rsidRPr="00AC4136">
        <w:rPr>
          <w:szCs w:val="24"/>
        </w:rPr>
        <w:t xml:space="preserve"> January 2003</w:t>
      </w:r>
      <w:r w:rsidR="007017F8">
        <w:rPr>
          <w:szCs w:val="24"/>
        </w:rPr>
        <w:t>,</w:t>
      </w:r>
      <w:r w:rsidR="0045376C" w:rsidRPr="00AC4136">
        <w:rPr>
          <w:szCs w:val="24"/>
        </w:rPr>
        <w:t xml:space="preserve"> and </w:t>
      </w:r>
      <w:r w:rsidRPr="00AC4136">
        <w:rPr>
          <w:szCs w:val="24"/>
        </w:rPr>
        <w:t>upon return</w:t>
      </w:r>
      <w:r w:rsidR="0045376C" w:rsidRPr="00AC4136">
        <w:rPr>
          <w:szCs w:val="24"/>
        </w:rPr>
        <w:t>ing</w:t>
      </w:r>
      <w:r w:rsidRPr="00AC4136">
        <w:rPr>
          <w:szCs w:val="24"/>
        </w:rPr>
        <w:t xml:space="preserve"> to the United States, an immigration officer asked about his 1994 incident</w:t>
      </w:r>
      <w:r w:rsidR="0045376C" w:rsidRPr="00AC4136">
        <w:rPr>
          <w:szCs w:val="24"/>
        </w:rPr>
        <w:t>. He</w:t>
      </w:r>
      <w:r w:rsidRPr="00AC4136">
        <w:rPr>
          <w:szCs w:val="24"/>
        </w:rPr>
        <w:t xml:space="preserve"> </w:t>
      </w:r>
      <w:r w:rsidR="0045376C" w:rsidRPr="00AC4136">
        <w:rPr>
          <w:szCs w:val="24"/>
        </w:rPr>
        <w:t xml:space="preserve">subsequently </w:t>
      </w:r>
      <w:r w:rsidRPr="00AC4136">
        <w:rPr>
          <w:szCs w:val="24"/>
        </w:rPr>
        <w:t xml:space="preserve">was served a notice to appear for removal in March 2003 for his prior </w:t>
      </w:r>
      <w:r w:rsidR="00406121">
        <w:rPr>
          <w:szCs w:val="24"/>
        </w:rPr>
        <w:t>criminal</w:t>
      </w:r>
      <w:r w:rsidR="00731809" w:rsidRPr="00AC4136">
        <w:rPr>
          <w:szCs w:val="24"/>
        </w:rPr>
        <w:t xml:space="preserve"> conviction</w:t>
      </w:r>
      <w:r w:rsidR="00540EF6" w:rsidRPr="00AC4136">
        <w:rPr>
          <w:szCs w:val="24"/>
        </w:rPr>
        <w:t xml:space="preserve">, </w:t>
      </w:r>
      <w:r w:rsidRPr="00AC4136">
        <w:rPr>
          <w:szCs w:val="24"/>
        </w:rPr>
        <w:t xml:space="preserve">a </w:t>
      </w:r>
      <w:r w:rsidR="00731809" w:rsidRPr="00AC4136">
        <w:rPr>
          <w:szCs w:val="24"/>
        </w:rPr>
        <w:t>verdict</w:t>
      </w:r>
      <w:r w:rsidRPr="00AC4136">
        <w:rPr>
          <w:szCs w:val="24"/>
        </w:rPr>
        <w:t xml:space="preserve"> of a moral turpitude. </w:t>
      </w:r>
      <w:r w:rsidR="00FE358E">
        <w:rPr>
          <w:szCs w:val="24"/>
        </w:rPr>
        <w:t>His</w:t>
      </w:r>
      <w:r w:rsidRPr="00AC4136">
        <w:rPr>
          <w:szCs w:val="24"/>
        </w:rPr>
        <w:t xml:space="preserve"> waiver application and </w:t>
      </w:r>
      <w:r w:rsidR="00B92E9B" w:rsidRPr="00AC4136">
        <w:rPr>
          <w:szCs w:val="24"/>
        </w:rPr>
        <w:t>his appeal to the</w:t>
      </w:r>
      <w:r w:rsidRPr="00AC4136">
        <w:rPr>
          <w:szCs w:val="24"/>
        </w:rPr>
        <w:t xml:space="preserve"> Board of Immigration was dismissed</w:t>
      </w:r>
      <w:r w:rsidR="00FE358E">
        <w:rPr>
          <w:szCs w:val="24"/>
        </w:rPr>
        <w:t xml:space="preserve"> by an immigration judge</w:t>
      </w:r>
      <w:r w:rsidR="00540EF6" w:rsidRPr="00AC4136">
        <w:rPr>
          <w:szCs w:val="24"/>
        </w:rPr>
        <w:t xml:space="preserve">; </w:t>
      </w:r>
      <w:r w:rsidRPr="00AC4136">
        <w:rPr>
          <w:szCs w:val="24"/>
        </w:rPr>
        <w:t>he was ordered back to Greece.</w:t>
      </w:r>
    </w:p>
    <w:p w14:paraId="43E747E5" w14:textId="4E0FE59E" w:rsidR="005476FF" w:rsidRPr="00AC4136" w:rsidRDefault="005476FF" w:rsidP="005476FF">
      <w:pPr>
        <w:spacing w:line="240" w:lineRule="auto"/>
        <w:rPr>
          <w:szCs w:val="24"/>
        </w:rPr>
      </w:pPr>
      <w:r w:rsidRPr="00AC4136">
        <w:rPr>
          <w:szCs w:val="24"/>
        </w:rPr>
        <w:t xml:space="preserve">A motion was made to the </w:t>
      </w:r>
      <w:r w:rsidR="00323C84">
        <w:rPr>
          <w:szCs w:val="24"/>
        </w:rPr>
        <w:t>BOI</w:t>
      </w:r>
      <w:r w:rsidRPr="00AC4136">
        <w:rPr>
          <w:szCs w:val="24"/>
        </w:rPr>
        <w:t xml:space="preserve"> to reopen </w:t>
      </w:r>
      <w:r w:rsidR="0045376C" w:rsidRPr="00AC4136">
        <w:rPr>
          <w:szCs w:val="24"/>
        </w:rPr>
        <w:t>the case t</w:t>
      </w:r>
      <w:r w:rsidRPr="00AC4136">
        <w:rPr>
          <w:szCs w:val="24"/>
        </w:rPr>
        <w:t xml:space="preserve">o see if he could have used the argument that his prior lawyer failed to raise that </w:t>
      </w:r>
      <w:r w:rsidR="003F786C">
        <w:rPr>
          <w:szCs w:val="24"/>
        </w:rPr>
        <w:t xml:space="preserve">is </w:t>
      </w:r>
      <w:r w:rsidRPr="00AC4136">
        <w:rPr>
          <w:szCs w:val="24"/>
        </w:rPr>
        <w:t xml:space="preserve">if 8 U.S.C. § 1101(a)(13)(C)(v) could be used. </w:t>
      </w:r>
      <w:r w:rsidR="003A6D3A" w:rsidRPr="00AC4136">
        <w:rPr>
          <w:szCs w:val="24"/>
        </w:rPr>
        <w:t>The court said that the ineffectiveness of his lawyer did not harm him</w:t>
      </w:r>
      <w:r w:rsidR="00553A64">
        <w:rPr>
          <w:szCs w:val="24"/>
        </w:rPr>
        <w:t>,</w:t>
      </w:r>
      <w:r w:rsidR="003A6D3A" w:rsidRPr="00AC4136">
        <w:rPr>
          <w:szCs w:val="24"/>
        </w:rPr>
        <w:t xml:space="preserve"> but he could use a new clause </w:t>
      </w:r>
      <w:r w:rsidR="00553A64">
        <w:rPr>
          <w:szCs w:val="24"/>
        </w:rPr>
        <w:t xml:space="preserve">of </w:t>
      </w:r>
      <w:r w:rsidR="00C87B7E">
        <w:rPr>
          <w:szCs w:val="24"/>
        </w:rPr>
        <w:t xml:space="preserve"> the </w:t>
      </w:r>
      <w:r w:rsidR="00553A64" w:rsidRPr="00AC4136">
        <w:rPr>
          <w:szCs w:val="24"/>
        </w:rPr>
        <w:t>Illegal Immigration Reform and Immigrant Responsibility Act of 1996</w:t>
      </w:r>
      <w:r w:rsidR="003A6D3A" w:rsidRPr="00AC4136">
        <w:rPr>
          <w:szCs w:val="24"/>
        </w:rPr>
        <w:t xml:space="preserve"> retrospectively. </w:t>
      </w:r>
      <w:r w:rsidRPr="00AC4136">
        <w:rPr>
          <w:szCs w:val="24"/>
        </w:rPr>
        <w:t xml:space="preserve">A </w:t>
      </w:r>
      <w:r w:rsidR="00D3359C">
        <w:rPr>
          <w:szCs w:val="24"/>
        </w:rPr>
        <w:t xml:space="preserve">motion </w:t>
      </w:r>
      <w:r w:rsidRPr="00AC4136">
        <w:rPr>
          <w:szCs w:val="24"/>
        </w:rPr>
        <w:t xml:space="preserve">was submitted to the United States Court of Appeals for the Second Circuit which </w:t>
      </w:r>
      <w:r w:rsidR="00B92E9B" w:rsidRPr="00AC4136">
        <w:rPr>
          <w:szCs w:val="24"/>
        </w:rPr>
        <w:t>was</w:t>
      </w:r>
      <w:r w:rsidRPr="00AC4136">
        <w:rPr>
          <w:szCs w:val="24"/>
        </w:rPr>
        <w:t xml:space="preserve"> denied. </w:t>
      </w:r>
      <w:r w:rsidR="00D3359C">
        <w:rPr>
          <w:szCs w:val="24"/>
        </w:rPr>
        <w:t>A motion was</w:t>
      </w:r>
      <w:r w:rsidRPr="00AC4136">
        <w:rPr>
          <w:szCs w:val="24"/>
        </w:rPr>
        <w:t xml:space="preserve"> filed </w:t>
      </w:r>
      <w:r w:rsidR="00D3359C">
        <w:rPr>
          <w:szCs w:val="24"/>
        </w:rPr>
        <w:t xml:space="preserve">to </w:t>
      </w:r>
      <w:r w:rsidRPr="00AC4136">
        <w:rPr>
          <w:szCs w:val="24"/>
        </w:rPr>
        <w:t>the United States Supreme Court.</w:t>
      </w:r>
      <w:r w:rsidR="00C87B7E">
        <w:rPr>
          <w:szCs w:val="24"/>
        </w:rPr>
        <w:t xml:space="preserve"> </w:t>
      </w:r>
      <w:r w:rsidR="009861C8">
        <w:rPr>
          <w:szCs w:val="24"/>
        </w:rPr>
        <w:t xml:space="preserve">The </w:t>
      </w:r>
      <w:r w:rsidR="00FC1784">
        <w:rPr>
          <w:szCs w:val="24"/>
        </w:rPr>
        <w:t>Court</w:t>
      </w:r>
      <w:r w:rsidR="009861C8">
        <w:rPr>
          <w:szCs w:val="24"/>
        </w:rPr>
        <w:t xml:space="preserve"> </w:t>
      </w:r>
      <w:r w:rsidR="00D3359C">
        <w:rPr>
          <w:szCs w:val="24"/>
        </w:rPr>
        <w:t xml:space="preserve">ultimately </w:t>
      </w:r>
      <w:r w:rsidR="009861C8">
        <w:rPr>
          <w:szCs w:val="24"/>
        </w:rPr>
        <w:t xml:space="preserve">remanded </w:t>
      </w:r>
      <w:r w:rsidR="00FC1784">
        <w:rPr>
          <w:szCs w:val="24"/>
        </w:rPr>
        <w:t xml:space="preserve">it </w:t>
      </w:r>
      <w:r w:rsidR="009861C8">
        <w:rPr>
          <w:szCs w:val="24"/>
        </w:rPr>
        <w:t xml:space="preserve">to the lower court </w:t>
      </w:r>
      <w:r w:rsidR="0051723D">
        <w:rPr>
          <w:szCs w:val="24"/>
        </w:rPr>
        <w:t>for</w:t>
      </w:r>
      <w:r w:rsidR="00926D30">
        <w:rPr>
          <w:szCs w:val="24"/>
        </w:rPr>
        <w:t xml:space="preserve"> reconsideration</w:t>
      </w:r>
      <w:r w:rsidR="00D3359C">
        <w:rPr>
          <w:szCs w:val="24"/>
        </w:rPr>
        <w:t xml:space="preserve"> because the Court determined the usage of </w:t>
      </w:r>
      <w:r w:rsidR="00D3359C">
        <w:rPr>
          <w:szCs w:val="24"/>
        </w:rPr>
        <w:t>IIRIRA</w:t>
      </w:r>
      <w:r w:rsidR="00D3359C">
        <w:rPr>
          <w:szCs w:val="24"/>
        </w:rPr>
        <w:t xml:space="preserve"> was unconstitutional.</w:t>
      </w:r>
      <w:r w:rsidR="00926D30">
        <w:rPr>
          <w:szCs w:val="24"/>
        </w:rPr>
        <w:t xml:space="preserve"> </w:t>
      </w:r>
      <w:r w:rsidR="00C87B7E">
        <w:rPr>
          <w:szCs w:val="24"/>
        </w:rPr>
        <w:t xml:space="preserve">The </w:t>
      </w:r>
      <w:r w:rsidR="004D7F37">
        <w:rPr>
          <w:szCs w:val="24"/>
        </w:rPr>
        <w:t>Flauti</w:t>
      </w:r>
      <w:r w:rsidR="00C87B7E">
        <w:rPr>
          <w:szCs w:val="24"/>
        </w:rPr>
        <w:t xml:space="preserve"> </w:t>
      </w:r>
      <w:r w:rsidR="001F464F">
        <w:rPr>
          <w:szCs w:val="24"/>
        </w:rPr>
        <w:t>Doctrine</w:t>
      </w:r>
      <w:r w:rsidR="00D3359C">
        <w:rPr>
          <w:szCs w:val="24"/>
        </w:rPr>
        <w:t xml:space="preserve">, </w:t>
      </w:r>
      <w:r w:rsidR="00D3359C" w:rsidRPr="00495E6A">
        <w:rPr>
          <w:i/>
          <w:iCs/>
        </w:rPr>
        <w:t xml:space="preserve">Rosenberg v. </w:t>
      </w:r>
      <w:r w:rsidR="004D7F37" w:rsidRPr="00495E6A">
        <w:rPr>
          <w:i/>
          <w:iCs/>
        </w:rPr>
        <w:t>Flauti</w:t>
      </w:r>
      <w:r w:rsidR="00D3359C" w:rsidRPr="00495E6A">
        <w:t>, 374 U.S. 449 (1963)</w:t>
      </w:r>
      <w:r w:rsidR="00D3359C">
        <w:t>,</w:t>
      </w:r>
      <w:r w:rsidR="0051723D">
        <w:rPr>
          <w:szCs w:val="24"/>
        </w:rPr>
        <w:t xml:space="preserve"> was allowed to be</w:t>
      </w:r>
      <w:r w:rsidR="00C87B7E">
        <w:rPr>
          <w:szCs w:val="24"/>
        </w:rPr>
        <w:t xml:space="preserve"> used to allow Panagis back legally to the United States.</w:t>
      </w:r>
    </w:p>
    <w:p w14:paraId="098B35C3" w14:textId="77777777" w:rsidR="00186258" w:rsidRPr="00AC4136" w:rsidRDefault="00186258" w:rsidP="00D7308B">
      <w:pPr>
        <w:spacing w:line="240" w:lineRule="auto"/>
        <w:rPr>
          <w:b/>
          <w:szCs w:val="24"/>
        </w:rPr>
      </w:pPr>
      <w:r w:rsidRPr="00AC4136">
        <w:rPr>
          <w:b/>
          <w:szCs w:val="24"/>
        </w:rPr>
        <w:t>ISSUE(S)</w:t>
      </w:r>
    </w:p>
    <w:p w14:paraId="28F7ED29" w14:textId="2924761F" w:rsidR="00224FB8" w:rsidRPr="00AC4136" w:rsidRDefault="00224FB8" w:rsidP="00224FB8">
      <w:pPr>
        <w:spacing w:line="240" w:lineRule="auto"/>
        <w:rPr>
          <w:szCs w:val="24"/>
        </w:rPr>
      </w:pPr>
      <w:r w:rsidRPr="00AC4136">
        <w:rPr>
          <w:szCs w:val="24"/>
        </w:rPr>
        <w:t xml:space="preserve">When a lawful permeant residents </w:t>
      </w:r>
      <w:r w:rsidR="004D7F37" w:rsidRPr="00AC4136">
        <w:rPr>
          <w:szCs w:val="24"/>
        </w:rPr>
        <w:t>take</w:t>
      </w:r>
      <w:r w:rsidR="004D7F37">
        <w:rPr>
          <w:szCs w:val="24"/>
        </w:rPr>
        <w:t>s</w:t>
      </w:r>
      <w:r w:rsidRPr="00AC4136">
        <w:rPr>
          <w:szCs w:val="24"/>
        </w:rPr>
        <w:t xml:space="preserve"> a trip abroad for a short trip</w:t>
      </w:r>
      <w:r w:rsidR="0081736B" w:rsidRPr="00AC4136">
        <w:rPr>
          <w:szCs w:val="24"/>
        </w:rPr>
        <w:t xml:space="preserve">, </w:t>
      </w:r>
      <w:r w:rsidRPr="00AC4136">
        <w:rPr>
          <w:szCs w:val="24"/>
        </w:rPr>
        <w:t>can they be denied reentry</w:t>
      </w:r>
      <w:r w:rsidR="0081736B" w:rsidRPr="00AC4136">
        <w:rPr>
          <w:szCs w:val="24"/>
        </w:rPr>
        <w:t xml:space="preserve"> if they have a felony</w:t>
      </w:r>
      <w:r w:rsidRPr="00AC4136">
        <w:rPr>
          <w:szCs w:val="24"/>
        </w:rPr>
        <w:t>?</w:t>
      </w:r>
    </w:p>
    <w:p w14:paraId="449E65DB" w14:textId="0D838B27" w:rsidR="00134077" w:rsidRPr="00AC4136" w:rsidRDefault="00E81AB5" w:rsidP="00D7308B">
      <w:pPr>
        <w:spacing w:line="240" w:lineRule="auto"/>
        <w:rPr>
          <w:szCs w:val="24"/>
        </w:rPr>
      </w:pPr>
      <w:r w:rsidRPr="00AC4136">
        <w:rPr>
          <w:szCs w:val="24"/>
        </w:rPr>
        <w:t>Can</w:t>
      </w:r>
      <w:r w:rsidR="00134077" w:rsidRPr="00AC4136">
        <w:rPr>
          <w:szCs w:val="24"/>
        </w:rPr>
        <w:t xml:space="preserve"> the Illegal Immigration Reform and Immigrant Responsibility Act of 1996</w:t>
      </w:r>
      <w:r w:rsidRPr="00AC4136">
        <w:rPr>
          <w:szCs w:val="24"/>
        </w:rPr>
        <w:t xml:space="preserve"> be used for a conviction from 1994?</w:t>
      </w:r>
    </w:p>
    <w:p w14:paraId="278AE86F" w14:textId="07915D4F" w:rsidR="00B37A62" w:rsidRDefault="00DA6D40" w:rsidP="00D7308B">
      <w:pPr>
        <w:spacing w:line="240" w:lineRule="auto"/>
        <w:rPr>
          <w:szCs w:val="24"/>
        </w:rPr>
      </w:pPr>
      <w:r w:rsidRPr="00AC4136">
        <w:rPr>
          <w:szCs w:val="24"/>
        </w:rPr>
        <w:t xml:space="preserve">Did Congress </w:t>
      </w:r>
      <w:r w:rsidR="00F51ED7" w:rsidRPr="00AC4136">
        <w:rPr>
          <w:szCs w:val="24"/>
        </w:rPr>
        <w:t>“in the spirit of the law”</w:t>
      </w:r>
      <w:r w:rsidRPr="00AC4136">
        <w:rPr>
          <w:szCs w:val="24"/>
        </w:rPr>
        <w:t xml:space="preserve"> </w:t>
      </w:r>
      <w:r w:rsidR="00F51ED7" w:rsidRPr="00AC4136">
        <w:rPr>
          <w:szCs w:val="24"/>
        </w:rPr>
        <w:t xml:space="preserve">create </w:t>
      </w:r>
      <w:r w:rsidR="0081736B" w:rsidRPr="00AC4136">
        <w:rPr>
          <w:szCs w:val="24"/>
        </w:rPr>
        <w:t xml:space="preserve"> a new immigration </w:t>
      </w:r>
      <w:r w:rsidRPr="00AC4136">
        <w:rPr>
          <w:szCs w:val="24"/>
        </w:rPr>
        <w:t>law to be used retroactively?</w:t>
      </w:r>
    </w:p>
    <w:p w14:paraId="14637C1C" w14:textId="5DE00F10" w:rsidR="0051723D" w:rsidRPr="00AC4136" w:rsidRDefault="0051723D" w:rsidP="00D7308B">
      <w:pPr>
        <w:spacing w:line="240" w:lineRule="auto"/>
        <w:rPr>
          <w:szCs w:val="24"/>
        </w:rPr>
      </w:pPr>
      <w:r>
        <w:rPr>
          <w:szCs w:val="24"/>
        </w:rPr>
        <w:t xml:space="preserve">Can the </w:t>
      </w:r>
      <w:r w:rsidR="004D7F37">
        <w:rPr>
          <w:szCs w:val="24"/>
        </w:rPr>
        <w:t>Flauti</w:t>
      </w:r>
      <w:r>
        <w:rPr>
          <w:szCs w:val="24"/>
        </w:rPr>
        <w:t xml:space="preserve"> Doctrine be used as a precedent for Vartelas?</w:t>
      </w:r>
    </w:p>
    <w:p w14:paraId="7F56AA4A" w14:textId="77777777" w:rsidR="00D7308B" w:rsidRPr="00AC4136" w:rsidRDefault="00186258" w:rsidP="00D7308B">
      <w:pPr>
        <w:spacing w:line="240" w:lineRule="auto"/>
        <w:rPr>
          <w:b/>
          <w:szCs w:val="24"/>
        </w:rPr>
      </w:pPr>
      <w:r w:rsidRPr="00AC4136">
        <w:rPr>
          <w:b/>
          <w:szCs w:val="24"/>
        </w:rPr>
        <w:t>RULE(S)</w:t>
      </w:r>
    </w:p>
    <w:p w14:paraId="6ECB0B8B" w14:textId="20B22ADB" w:rsidR="00731809" w:rsidRPr="00AC4136" w:rsidRDefault="00731809" w:rsidP="00D7308B">
      <w:pPr>
        <w:spacing w:line="240" w:lineRule="auto"/>
        <w:rPr>
          <w:szCs w:val="24"/>
        </w:rPr>
      </w:pPr>
      <w:r w:rsidRPr="00AC4136">
        <w:rPr>
          <w:szCs w:val="24"/>
        </w:rPr>
        <w:t>Illegal Immigration Reform and Immigrant Responsibility Act of 1996: Changes to the Immigration and Nationality Act, effective April 1, 1997</w:t>
      </w:r>
    </w:p>
    <w:p w14:paraId="3B4352E0" w14:textId="01B7125A" w:rsidR="00731809" w:rsidRDefault="00731809" w:rsidP="00D7308B">
      <w:pPr>
        <w:spacing w:line="240" w:lineRule="auto"/>
        <w:rPr>
          <w:szCs w:val="24"/>
        </w:rPr>
      </w:pPr>
      <w:r w:rsidRPr="00AC4136">
        <w:rPr>
          <w:szCs w:val="24"/>
        </w:rPr>
        <w:t xml:space="preserve">8 U.S.C. § 1101(a)(13)(C)(v): </w:t>
      </w:r>
      <w:r w:rsidR="00B37A62" w:rsidRPr="00AC4136">
        <w:rPr>
          <w:szCs w:val="24"/>
        </w:rPr>
        <w:t>1229b(a): An Attorney General can cancel an alien who is deportable if that person was not convicted of any aggravated felony.</w:t>
      </w:r>
    </w:p>
    <w:p w14:paraId="35D8CB6E" w14:textId="52E8BBD5" w:rsidR="00495E6A" w:rsidRPr="00323C84" w:rsidRDefault="004234A0" w:rsidP="009861C8">
      <w:pPr>
        <w:spacing w:line="240" w:lineRule="auto"/>
      </w:pPr>
      <w:r w:rsidRPr="00495E6A">
        <w:rPr>
          <w:i/>
          <w:iCs/>
        </w:rPr>
        <w:t xml:space="preserve">Rosenberg v. </w:t>
      </w:r>
      <w:r w:rsidR="004D7F37" w:rsidRPr="00495E6A">
        <w:rPr>
          <w:i/>
          <w:iCs/>
        </w:rPr>
        <w:t>Flauti</w:t>
      </w:r>
      <w:r w:rsidRPr="00495E6A">
        <w:t>, 374 U.S. 449 (1963)</w:t>
      </w:r>
      <w:r>
        <w:t xml:space="preserve">: </w:t>
      </w:r>
      <w:r w:rsidR="00C87B7E">
        <w:t xml:space="preserve">The </w:t>
      </w:r>
      <w:r w:rsidR="004D7F37">
        <w:t>Flauti</w:t>
      </w:r>
      <w:r w:rsidR="00C87B7E">
        <w:t xml:space="preserve"> Doctrine supports </w:t>
      </w:r>
      <w:r w:rsidR="00FE358E">
        <w:t xml:space="preserve">a </w:t>
      </w:r>
      <w:r w:rsidR="00C87B7E">
        <w:t xml:space="preserve">LPR entering into the United Stated from </w:t>
      </w:r>
      <w:r w:rsidR="009861C8">
        <w:t>short travels</w:t>
      </w:r>
      <w:r w:rsidR="00C87B7E">
        <w:t xml:space="preserve"> abroad. </w:t>
      </w:r>
    </w:p>
    <w:p w14:paraId="01379474" w14:textId="7F8276B4" w:rsidR="00DA6D40" w:rsidRPr="00AC4136" w:rsidRDefault="00DA6D40" w:rsidP="00D7308B">
      <w:pPr>
        <w:spacing w:line="240" w:lineRule="auto"/>
        <w:rPr>
          <w:szCs w:val="24"/>
        </w:rPr>
      </w:pPr>
      <w:r w:rsidRPr="00AC4136">
        <w:rPr>
          <w:b/>
          <w:bCs/>
          <w:szCs w:val="24"/>
        </w:rPr>
        <w:t>ANALYSIS</w:t>
      </w:r>
    </w:p>
    <w:p w14:paraId="01EE49B3" w14:textId="6E58B944" w:rsidR="00D2103A" w:rsidRDefault="00224FB8" w:rsidP="00D7308B">
      <w:pPr>
        <w:spacing w:line="240" w:lineRule="auto"/>
        <w:rPr>
          <w:szCs w:val="24"/>
        </w:rPr>
      </w:pPr>
      <w:r w:rsidRPr="00AC4136">
        <w:rPr>
          <w:szCs w:val="24"/>
        </w:rPr>
        <w:t xml:space="preserve">Having lawful permanent status gives </w:t>
      </w:r>
      <w:r w:rsidR="008825F2" w:rsidRPr="00AC4136">
        <w:rPr>
          <w:szCs w:val="24"/>
        </w:rPr>
        <w:t>aliens</w:t>
      </w:r>
      <w:r w:rsidRPr="00AC4136">
        <w:rPr>
          <w:szCs w:val="24"/>
        </w:rPr>
        <w:t xml:space="preserve"> certain rights. They can reside indefinitely in the </w:t>
      </w:r>
      <w:r w:rsidR="0081736B" w:rsidRPr="00AC4136">
        <w:rPr>
          <w:szCs w:val="24"/>
        </w:rPr>
        <w:t>United</w:t>
      </w:r>
      <w:r w:rsidRPr="00AC4136">
        <w:rPr>
          <w:szCs w:val="24"/>
        </w:rPr>
        <w:t xml:space="preserve"> States with rights to travel, work, and </w:t>
      </w:r>
      <w:r w:rsidR="0081736B" w:rsidRPr="00AC4136">
        <w:rPr>
          <w:szCs w:val="24"/>
        </w:rPr>
        <w:t xml:space="preserve">to </w:t>
      </w:r>
      <w:r w:rsidRPr="00AC4136">
        <w:rPr>
          <w:szCs w:val="24"/>
        </w:rPr>
        <w:t>petition for relatives to be granted L</w:t>
      </w:r>
      <w:r w:rsidR="0081736B" w:rsidRPr="00AC4136">
        <w:rPr>
          <w:szCs w:val="24"/>
        </w:rPr>
        <w:t>PRs. In 1994</w:t>
      </w:r>
      <w:r w:rsidR="008825F2" w:rsidRPr="00AC4136">
        <w:rPr>
          <w:szCs w:val="24"/>
        </w:rPr>
        <w:t xml:space="preserve">, </w:t>
      </w:r>
      <w:r w:rsidR="0081736B" w:rsidRPr="00AC4136">
        <w:rPr>
          <w:szCs w:val="24"/>
        </w:rPr>
        <w:t xml:space="preserve">the law </w:t>
      </w:r>
      <w:r w:rsidR="008825F2" w:rsidRPr="00AC4136">
        <w:rPr>
          <w:szCs w:val="24"/>
        </w:rPr>
        <w:t xml:space="preserve">for </w:t>
      </w:r>
      <w:r w:rsidR="0081736B" w:rsidRPr="00AC4136">
        <w:rPr>
          <w:szCs w:val="24"/>
        </w:rPr>
        <w:t xml:space="preserve">LPRs </w:t>
      </w:r>
      <w:r w:rsidR="008825F2" w:rsidRPr="00AC4136">
        <w:rPr>
          <w:szCs w:val="24"/>
        </w:rPr>
        <w:t>that had</w:t>
      </w:r>
      <w:r w:rsidR="0081736B" w:rsidRPr="00AC4136">
        <w:rPr>
          <w:szCs w:val="24"/>
        </w:rPr>
        <w:t xml:space="preserve"> certain convictions were unable to be eligible for reentry</w:t>
      </w:r>
      <w:r w:rsidR="00D3359C">
        <w:rPr>
          <w:szCs w:val="24"/>
        </w:rPr>
        <w:t xml:space="preserve"> back into America</w:t>
      </w:r>
      <w:r w:rsidR="008825F2" w:rsidRPr="00AC4136">
        <w:rPr>
          <w:szCs w:val="24"/>
        </w:rPr>
        <w:t>.</w:t>
      </w:r>
      <w:r w:rsidR="0081736B" w:rsidRPr="00AC4136">
        <w:rPr>
          <w:szCs w:val="24"/>
        </w:rPr>
        <w:t xml:space="preserve"> </w:t>
      </w:r>
      <w:r w:rsidR="008825F2" w:rsidRPr="00AC4136">
        <w:rPr>
          <w:szCs w:val="24"/>
        </w:rPr>
        <w:t>Governing laws changed in 1996 with different requirements</w:t>
      </w:r>
      <w:r w:rsidR="004234A0">
        <w:rPr>
          <w:szCs w:val="24"/>
        </w:rPr>
        <w:t xml:space="preserve">, </w:t>
      </w:r>
      <w:r w:rsidR="004234A0">
        <w:rPr>
          <w:szCs w:val="24"/>
        </w:rPr>
        <w:t>IIRIRA</w:t>
      </w:r>
      <w:r w:rsidR="004234A0">
        <w:rPr>
          <w:szCs w:val="24"/>
        </w:rPr>
        <w:t>.</w:t>
      </w:r>
      <w:r w:rsidR="007017F8">
        <w:rPr>
          <w:szCs w:val="24"/>
        </w:rPr>
        <w:t xml:space="preserve"> </w:t>
      </w:r>
      <w:r w:rsidR="004D7F37">
        <w:rPr>
          <w:szCs w:val="24"/>
        </w:rPr>
        <w:t>Varela’s</w:t>
      </w:r>
      <w:r w:rsidR="0051723D">
        <w:rPr>
          <w:szCs w:val="24"/>
        </w:rPr>
        <w:t xml:space="preserve"> new</w:t>
      </w:r>
      <w:r w:rsidR="00D2103A">
        <w:rPr>
          <w:szCs w:val="24"/>
        </w:rPr>
        <w:t xml:space="preserve"> lawyer</w:t>
      </w:r>
      <w:r w:rsidR="0051723D">
        <w:rPr>
          <w:szCs w:val="24"/>
        </w:rPr>
        <w:t xml:space="preserve"> claimed the</w:t>
      </w:r>
      <w:r w:rsidR="00D2103A">
        <w:rPr>
          <w:szCs w:val="24"/>
        </w:rPr>
        <w:t xml:space="preserve"> lack of competence </w:t>
      </w:r>
      <w:r w:rsidR="0051723D">
        <w:rPr>
          <w:szCs w:val="24"/>
        </w:rPr>
        <w:t xml:space="preserve">of his former lawyer </w:t>
      </w:r>
      <w:r w:rsidR="00D2103A">
        <w:rPr>
          <w:szCs w:val="24"/>
        </w:rPr>
        <w:t xml:space="preserve">could be used </w:t>
      </w:r>
      <w:r w:rsidR="0051723D">
        <w:rPr>
          <w:szCs w:val="24"/>
        </w:rPr>
        <w:t>for an appeal</w:t>
      </w:r>
      <w:r w:rsidR="00D21B08">
        <w:rPr>
          <w:szCs w:val="24"/>
        </w:rPr>
        <w:t>,</w:t>
      </w:r>
      <w:r w:rsidR="004234A0">
        <w:rPr>
          <w:szCs w:val="24"/>
        </w:rPr>
        <w:t xml:space="preserve"> and</w:t>
      </w:r>
      <w:r w:rsidR="00D2103A">
        <w:rPr>
          <w:szCs w:val="24"/>
        </w:rPr>
        <w:t xml:space="preserve"> </w:t>
      </w:r>
      <w:r w:rsidR="004234A0" w:rsidRPr="00AC4136">
        <w:rPr>
          <w:szCs w:val="24"/>
        </w:rPr>
        <w:t xml:space="preserve">8 U.S.C. § 1101(a)(13)(C)(v): 1229b(a) </w:t>
      </w:r>
      <w:r w:rsidR="00D2103A">
        <w:rPr>
          <w:szCs w:val="24"/>
        </w:rPr>
        <w:t xml:space="preserve">could be used </w:t>
      </w:r>
      <w:r w:rsidR="004234A0">
        <w:rPr>
          <w:szCs w:val="24"/>
        </w:rPr>
        <w:t>instead</w:t>
      </w:r>
      <w:r w:rsidR="00D2103A">
        <w:rPr>
          <w:szCs w:val="24"/>
        </w:rPr>
        <w:t xml:space="preserve">. </w:t>
      </w:r>
      <w:r w:rsidR="004234A0">
        <w:rPr>
          <w:szCs w:val="24"/>
        </w:rPr>
        <w:t xml:space="preserve">The BOI would not grant the </w:t>
      </w:r>
      <w:r w:rsidR="004234A0">
        <w:rPr>
          <w:szCs w:val="24"/>
        </w:rPr>
        <w:lastRenderedPageBreak/>
        <w:t xml:space="preserve">appeal but said </w:t>
      </w:r>
      <w:r w:rsidR="004234A0">
        <w:rPr>
          <w:szCs w:val="24"/>
        </w:rPr>
        <w:t>IIRIRA</w:t>
      </w:r>
      <w:r w:rsidR="004234A0">
        <w:rPr>
          <w:szCs w:val="24"/>
        </w:rPr>
        <w:t xml:space="preserve"> could be used. </w:t>
      </w:r>
      <w:r w:rsidR="008825F2" w:rsidRPr="00AC4136">
        <w:rPr>
          <w:szCs w:val="24"/>
        </w:rPr>
        <w:t xml:space="preserve">The new law allowed LPRs to reenter </w:t>
      </w:r>
      <w:r w:rsidR="004234A0">
        <w:rPr>
          <w:szCs w:val="24"/>
        </w:rPr>
        <w:t>under certain conditions</w:t>
      </w:r>
      <w:r w:rsidR="008825F2" w:rsidRPr="00AC4136">
        <w:rPr>
          <w:szCs w:val="24"/>
        </w:rPr>
        <w:t>.</w:t>
      </w:r>
      <w:r w:rsidR="003A6D3A" w:rsidRPr="00AC4136">
        <w:rPr>
          <w:szCs w:val="24"/>
        </w:rPr>
        <w:t xml:space="preserve"> </w:t>
      </w:r>
    </w:p>
    <w:p w14:paraId="7AAD5D6B" w14:textId="0DFD5269" w:rsidR="0081736B" w:rsidRPr="00FE358E" w:rsidRDefault="009D288D" w:rsidP="00D7308B">
      <w:pPr>
        <w:spacing w:line="240" w:lineRule="auto"/>
        <w:rPr>
          <w:szCs w:val="24"/>
        </w:rPr>
      </w:pPr>
      <w:r>
        <w:rPr>
          <w:szCs w:val="24"/>
        </w:rPr>
        <w:t xml:space="preserve">The argument that his lawyer did not do its due diligence in the case was not an effective argument for an appeal and instead said that using </w:t>
      </w:r>
      <w:r w:rsidR="004234A0">
        <w:rPr>
          <w:szCs w:val="24"/>
        </w:rPr>
        <w:t>IIRIRA</w:t>
      </w:r>
      <w:r w:rsidR="004234A0">
        <w:rPr>
          <w:szCs w:val="24"/>
        </w:rPr>
        <w:t xml:space="preserve"> </w:t>
      </w:r>
      <w:r w:rsidR="00915CFF">
        <w:rPr>
          <w:szCs w:val="24"/>
        </w:rPr>
        <w:t>was</w:t>
      </w:r>
      <w:r>
        <w:rPr>
          <w:szCs w:val="24"/>
        </w:rPr>
        <w:t xml:space="preserve"> possible.</w:t>
      </w:r>
      <w:r w:rsidR="00915CFF">
        <w:rPr>
          <w:szCs w:val="24"/>
        </w:rPr>
        <w:t xml:space="preserve"> </w:t>
      </w:r>
      <w:r w:rsidR="004234A0">
        <w:rPr>
          <w:szCs w:val="24"/>
        </w:rPr>
        <w:t xml:space="preserve">The legal way for Vartelas to keep living in the United States was to use precedent law of </w:t>
      </w:r>
      <w:r w:rsidR="004234A0" w:rsidRPr="00495E6A">
        <w:rPr>
          <w:i/>
          <w:iCs/>
        </w:rPr>
        <w:t xml:space="preserve">Rosenberg v. </w:t>
      </w:r>
      <w:r w:rsidR="004D7F37" w:rsidRPr="00495E6A">
        <w:rPr>
          <w:i/>
          <w:iCs/>
        </w:rPr>
        <w:t>Flauti</w:t>
      </w:r>
      <w:r w:rsidR="004234A0" w:rsidRPr="00495E6A">
        <w:t>, 374 U.S. 449 (1963)</w:t>
      </w:r>
      <w:r w:rsidR="004234A0">
        <w:t xml:space="preserve">. </w:t>
      </w:r>
      <w:r w:rsidR="00915CFF">
        <w:rPr>
          <w:szCs w:val="24"/>
        </w:rPr>
        <w:t>The Court ruled that a new law cannot be used for the standard in this case</w:t>
      </w:r>
      <w:r w:rsidR="00440617">
        <w:rPr>
          <w:szCs w:val="24"/>
        </w:rPr>
        <w:t xml:space="preserve"> with good reason</w:t>
      </w:r>
      <w:r w:rsidR="00915CFF">
        <w:rPr>
          <w:szCs w:val="24"/>
        </w:rPr>
        <w:t xml:space="preserve">. </w:t>
      </w:r>
      <w:r w:rsidR="003A6D3A" w:rsidRPr="00AC4136">
        <w:rPr>
          <w:szCs w:val="24"/>
        </w:rPr>
        <w:t>The new law although favorable for Vartelas</w:t>
      </w:r>
      <w:r w:rsidR="007017F8">
        <w:rPr>
          <w:szCs w:val="24"/>
        </w:rPr>
        <w:t xml:space="preserve"> </w:t>
      </w:r>
      <w:r w:rsidR="00915CFF">
        <w:rPr>
          <w:szCs w:val="24"/>
        </w:rPr>
        <w:t>does not have the power be used</w:t>
      </w:r>
      <w:r w:rsidR="00D3359C">
        <w:rPr>
          <w:szCs w:val="24"/>
        </w:rPr>
        <w:t>,</w:t>
      </w:r>
      <w:r w:rsidR="00915CFF">
        <w:rPr>
          <w:szCs w:val="24"/>
        </w:rPr>
        <w:t xml:space="preserve"> and thus it</w:t>
      </w:r>
      <w:r w:rsidR="003A6D3A" w:rsidRPr="00AC4136">
        <w:rPr>
          <w:szCs w:val="24"/>
        </w:rPr>
        <w:t xml:space="preserve"> is unconstitutional.</w:t>
      </w:r>
      <w:r w:rsidR="001E63E3">
        <w:rPr>
          <w:szCs w:val="24"/>
        </w:rPr>
        <w:t xml:space="preserve"> Laws can be used </w:t>
      </w:r>
      <w:r w:rsidR="007017F8">
        <w:rPr>
          <w:szCs w:val="24"/>
        </w:rPr>
        <w:t>prospectively and not retroactively.</w:t>
      </w:r>
    </w:p>
    <w:p w14:paraId="569ED547" w14:textId="77777777" w:rsidR="00186258" w:rsidRPr="00AC4136" w:rsidRDefault="00186258" w:rsidP="00186258">
      <w:pPr>
        <w:spacing w:line="240" w:lineRule="auto"/>
        <w:jc w:val="center"/>
        <w:rPr>
          <w:vanish/>
          <w:szCs w:val="24"/>
        </w:rPr>
      </w:pPr>
      <w:r w:rsidRPr="00AC4136">
        <w:rPr>
          <w:vanish/>
          <w:szCs w:val="24"/>
        </w:rPr>
        <w:t>Search of a vehicle by an officer on a speeding ticked does not warrant a search without a search warrant or probable cause.</w:t>
      </w:r>
    </w:p>
    <w:p w14:paraId="2668F3B0" w14:textId="77777777" w:rsidR="00186258" w:rsidRPr="00AC4136" w:rsidRDefault="00186258" w:rsidP="00186258">
      <w:pPr>
        <w:spacing w:line="240" w:lineRule="auto"/>
        <w:rPr>
          <w:b/>
          <w:szCs w:val="24"/>
        </w:rPr>
      </w:pPr>
      <w:r w:rsidRPr="00AC4136">
        <w:rPr>
          <w:b/>
          <w:szCs w:val="24"/>
        </w:rPr>
        <w:t>HOLDING</w:t>
      </w:r>
    </w:p>
    <w:p w14:paraId="23597A2F" w14:textId="3ADE2E9A" w:rsidR="00D615ED" w:rsidRPr="00AC4136" w:rsidRDefault="005155C0" w:rsidP="00D615ED">
      <w:pPr>
        <w:spacing w:line="240" w:lineRule="auto"/>
        <w:rPr>
          <w:szCs w:val="24"/>
        </w:rPr>
      </w:pPr>
      <w:r w:rsidRPr="00AC4136">
        <w:rPr>
          <w:szCs w:val="24"/>
        </w:rPr>
        <w:t>Certiorari was granted.</w:t>
      </w:r>
      <w:r w:rsidR="00495E6A">
        <w:rPr>
          <w:szCs w:val="24"/>
        </w:rPr>
        <w:t xml:space="preserve"> </w:t>
      </w:r>
      <w:r w:rsidR="00EF1406">
        <w:rPr>
          <w:szCs w:val="24"/>
        </w:rPr>
        <w:t xml:space="preserve">The case was remanded to a lower court where </w:t>
      </w:r>
      <w:r w:rsidR="009861C8">
        <w:t xml:space="preserve">The </w:t>
      </w:r>
      <w:r w:rsidR="004D7F37">
        <w:t>Flauti</w:t>
      </w:r>
      <w:r w:rsidR="009861C8">
        <w:t xml:space="preserve"> Doctrine </w:t>
      </w:r>
      <w:r w:rsidR="009D288D">
        <w:t>was used</w:t>
      </w:r>
      <w:r w:rsidR="006422D3">
        <w:t xml:space="preserve"> to allow Vartelas back into the United States</w:t>
      </w:r>
      <w:r w:rsidR="009D288D">
        <w:t>.</w:t>
      </w:r>
    </w:p>
    <w:p w14:paraId="3AB12F59" w14:textId="77777777" w:rsidR="00D615ED" w:rsidRPr="00AC4136" w:rsidRDefault="00D615ED" w:rsidP="00186258">
      <w:pPr>
        <w:spacing w:line="240" w:lineRule="auto"/>
        <w:rPr>
          <w:b/>
          <w:szCs w:val="24"/>
        </w:rPr>
      </w:pPr>
    </w:p>
    <w:p w14:paraId="3A722DBE" w14:textId="20F3435E" w:rsidR="002458A8" w:rsidRPr="00AC4136" w:rsidRDefault="002458A8" w:rsidP="00186258">
      <w:pPr>
        <w:rPr>
          <w:szCs w:val="24"/>
        </w:rPr>
      </w:pPr>
    </w:p>
    <w:sectPr w:rsidR="002458A8" w:rsidRPr="00AC41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7F92" w14:textId="77777777" w:rsidR="007467A8" w:rsidRDefault="007467A8" w:rsidP="007467A8">
      <w:pPr>
        <w:spacing w:after="0" w:line="240" w:lineRule="auto"/>
      </w:pPr>
      <w:r>
        <w:separator/>
      </w:r>
    </w:p>
  </w:endnote>
  <w:endnote w:type="continuationSeparator" w:id="0">
    <w:p w14:paraId="06D677B5" w14:textId="77777777" w:rsidR="007467A8" w:rsidRDefault="007467A8" w:rsidP="00746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39D9E" w14:textId="77777777" w:rsidR="00FC1784" w:rsidRDefault="00FC1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3115" w14:textId="77777777" w:rsidR="00FC1784" w:rsidRDefault="00FC1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046B5" w14:textId="77777777" w:rsidR="00FC1784" w:rsidRDefault="00FC1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8D910" w14:textId="77777777" w:rsidR="007467A8" w:rsidRDefault="007467A8" w:rsidP="007467A8">
      <w:pPr>
        <w:spacing w:after="0" w:line="240" w:lineRule="auto"/>
      </w:pPr>
      <w:r>
        <w:separator/>
      </w:r>
    </w:p>
  </w:footnote>
  <w:footnote w:type="continuationSeparator" w:id="0">
    <w:p w14:paraId="2B288676" w14:textId="77777777" w:rsidR="007467A8" w:rsidRDefault="007467A8" w:rsidP="00746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91886" w14:textId="77777777" w:rsidR="00FC1784" w:rsidRDefault="00FC1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BA537" w14:textId="77777777" w:rsidR="00FC1784" w:rsidRDefault="00FC1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45319" w14:textId="77777777" w:rsidR="00FC1784" w:rsidRDefault="00FC17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DE"/>
    <w:rsid w:val="000421DE"/>
    <w:rsid w:val="00083B7A"/>
    <w:rsid w:val="00084BEC"/>
    <w:rsid w:val="00134077"/>
    <w:rsid w:val="001574EE"/>
    <w:rsid w:val="00186258"/>
    <w:rsid w:val="001B1CA4"/>
    <w:rsid w:val="001D2072"/>
    <w:rsid w:val="001E63E3"/>
    <w:rsid w:val="001E64EB"/>
    <w:rsid w:val="001F3ED1"/>
    <w:rsid w:val="001F464F"/>
    <w:rsid w:val="00224FB8"/>
    <w:rsid w:val="002458A8"/>
    <w:rsid w:val="0028232B"/>
    <w:rsid w:val="002B7FD4"/>
    <w:rsid w:val="002D6C3F"/>
    <w:rsid w:val="00303A2A"/>
    <w:rsid w:val="00310384"/>
    <w:rsid w:val="00323C84"/>
    <w:rsid w:val="003326B6"/>
    <w:rsid w:val="003A6D3A"/>
    <w:rsid w:val="003F786C"/>
    <w:rsid w:val="00406121"/>
    <w:rsid w:val="004234A0"/>
    <w:rsid w:val="00440617"/>
    <w:rsid w:val="0045376C"/>
    <w:rsid w:val="004573BF"/>
    <w:rsid w:val="00495E6A"/>
    <w:rsid w:val="004B5D7C"/>
    <w:rsid w:val="004D7F37"/>
    <w:rsid w:val="004E2BF3"/>
    <w:rsid w:val="005155C0"/>
    <w:rsid w:val="0051723D"/>
    <w:rsid w:val="00525F65"/>
    <w:rsid w:val="00540EF6"/>
    <w:rsid w:val="00546BF5"/>
    <w:rsid w:val="005476FF"/>
    <w:rsid w:val="00553A64"/>
    <w:rsid w:val="00553B70"/>
    <w:rsid w:val="005954BB"/>
    <w:rsid w:val="005E0753"/>
    <w:rsid w:val="00611B1B"/>
    <w:rsid w:val="006422D3"/>
    <w:rsid w:val="00653356"/>
    <w:rsid w:val="00663CF4"/>
    <w:rsid w:val="00671A43"/>
    <w:rsid w:val="006E427D"/>
    <w:rsid w:val="007017F8"/>
    <w:rsid w:val="00720073"/>
    <w:rsid w:val="00731809"/>
    <w:rsid w:val="007467A8"/>
    <w:rsid w:val="00764F39"/>
    <w:rsid w:val="008165BB"/>
    <w:rsid w:val="0081736B"/>
    <w:rsid w:val="00857E53"/>
    <w:rsid w:val="008825F2"/>
    <w:rsid w:val="00895AD6"/>
    <w:rsid w:val="00915CFF"/>
    <w:rsid w:val="00926D30"/>
    <w:rsid w:val="009851DE"/>
    <w:rsid w:val="009861C8"/>
    <w:rsid w:val="009D288D"/>
    <w:rsid w:val="00A6093B"/>
    <w:rsid w:val="00A86C42"/>
    <w:rsid w:val="00A93091"/>
    <w:rsid w:val="00AB4788"/>
    <w:rsid w:val="00AC4136"/>
    <w:rsid w:val="00AD1AA3"/>
    <w:rsid w:val="00AD45B3"/>
    <w:rsid w:val="00AF6044"/>
    <w:rsid w:val="00B37A62"/>
    <w:rsid w:val="00B61BB5"/>
    <w:rsid w:val="00B70B8F"/>
    <w:rsid w:val="00B92E9B"/>
    <w:rsid w:val="00BC6C90"/>
    <w:rsid w:val="00BD5D6C"/>
    <w:rsid w:val="00BF0F53"/>
    <w:rsid w:val="00BF2C81"/>
    <w:rsid w:val="00C71962"/>
    <w:rsid w:val="00C87B7E"/>
    <w:rsid w:val="00CF706D"/>
    <w:rsid w:val="00D2103A"/>
    <w:rsid w:val="00D21B08"/>
    <w:rsid w:val="00D3359C"/>
    <w:rsid w:val="00D615ED"/>
    <w:rsid w:val="00D7308B"/>
    <w:rsid w:val="00D95894"/>
    <w:rsid w:val="00DA6D40"/>
    <w:rsid w:val="00DA6EAF"/>
    <w:rsid w:val="00DE621B"/>
    <w:rsid w:val="00E52708"/>
    <w:rsid w:val="00E81AB5"/>
    <w:rsid w:val="00E834F0"/>
    <w:rsid w:val="00E93C52"/>
    <w:rsid w:val="00EB4213"/>
    <w:rsid w:val="00EF1406"/>
    <w:rsid w:val="00EF39DF"/>
    <w:rsid w:val="00EF6412"/>
    <w:rsid w:val="00F51ED7"/>
    <w:rsid w:val="00F56ACA"/>
    <w:rsid w:val="00F76ADF"/>
    <w:rsid w:val="00F813DA"/>
    <w:rsid w:val="00F84724"/>
    <w:rsid w:val="00FB040C"/>
    <w:rsid w:val="00FC1784"/>
    <w:rsid w:val="00FD3398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55177"/>
  <w15:chartTrackingRefBased/>
  <w15:docId w15:val="{9677E2B8-4767-401C-82CA-F7F30355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84"/>
  </w:style>
  <w:style w:type="paragraph" w:styleId="Heading1">
    <w:name w:val="heading 1"/>
    <w:basedOn w:val="Normal"/>
    <w:link w:val="Heading1Char"/>
    <w:uiPriority w:val="9"/>
    <w:qFormat/>
    <w:rsid w:val="00495E6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51DE"/>
  </w:style>
  <w:style w:type="paragraph" w:styleId="BalloonText">
    <w:name w:val="Balloon Text"/>
    <w:basedOn w:val="Normal"/>
    <w:link w:val="BalloonTextChar"/>
    <w:uiPriority w:val="99"/>
    <w:semiHidden/>
    <w:unhideWhenUsed/>
    <w:rsid w:val="00AB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7A8"/>
  </w:style>
  <w:style w:type="paragraph" w:styleId="Footer">
    <w:name w:val="footer"/>
    <w:basedOn w:val="Normal"/>
    <w:link w:val="FooterChar"/>
    <w:uiPriority w:val="99"/>
    <w:unhideWhenUsed/>
    <w:rsid w:val="00746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7A8"/>
  </w:style>
  <w:style w:type="character" w:customStyle="1" w:styleId="Heading1Char">
    <w:name w:val="Heading 1 Char"/>
    <w:basedOn w:val="DefaultParagraphFont"/>
    <w:link w:val="Heading1"/>
    <w:uiPriority w:val="9"/>
    <w:rsid w:val="00495E6A"/>
    <w:rPr>
      <w:rFonts w:eastAsia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9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Carmella</dc:creator>
  <cp:keywords/>
  <dc:description/>
  <cp:lastModifiedBy>Microsoft Office User</cp:lastModifiedBy>
  <cp:revision>3</cp:revision>
  <cp:lastPrinted>2025-02-13T01:13:00Z</cp:lastPrinted>
  <dcterms:created xsi:type="dcterms:W3CDTF">2025-02-13T01:13:00Z</dcterms:created>
  <dcterms:modified xsi:type="dcterms:W3CDTF">2025-02-13T01:14:00Z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7a1fb-3f48-4fd9-bce0-6283cfafd648_Enabled">
    <vt:lpwstr>true</vt:lpwstr>
  </property>
  <property fmtid="{D5CDD505-2E9C-101B-9397-08002B2CF9AE}" pid="3" name="MSIP_Label_ffa7a1fb-3f48-4fd9-bce0-6283cfafd648_SetDate">
    <vt:lpwstr>2025-01-21T19:09:48Z</vt:lpwstr>
  </property>
  <property fmtid="{D5CDD505-2E9C-101B-9397-08002B2CF9AE}" pid="4" name="MSIP_Label_ffa7a1fb-3f48-4fd9-bce0-6283cfafd648_Method">
    <vt:lpwstr>Standard</vt:lpwstr>
  </property>
  <property fmtid="{D5CDD505-2E9C-101B-9397-08002B2CF9AE}" pid="5" name="MSIP_Label_ffa7a1fb-3f48-4fd9-bce0-6283cfafd648_Name">
    <vt:lpwstr>defa4170-0d19-0005-0004-bc88714345d2</vt:lpwstr>
  </property>
  <property fmtid="{D5CDD505-2E9C-101B-9397-08002B2CF9AE}" pid="6" name="MSIP_Label_ffa7a1fb-3f48-4fd9-bce0-6283cfafd648_SiteId">
    <vt:lpwstr>fab6beb5-3604-42df-bddc-f4e9ddd654d5</vt:lpwstr>
  </property>
  <property fmtid="{D5CDD505-2E9C-101B-9397-08002B2CF9AE}" pid="7" name="MSIP_Label_ffa7a1fb-3f48-4fd9-bce0-6283cfafd648_ActionId">
    <vt:lpwstr>3add9d60-7c14-42cc-ada4-f5e7f50d3ab8</vt:lpwstr>
  </property>
  <property fmtid="{D5CDD505-2E9C-101B-9397-08002B2CF9AE}" pid="8" name="MSIP_Label_ffa7a1fb-3f48-4fd9-bce0-6283cfafd648_ContentBits">
    <vt:lpwstr>0</vt:lpwstr>
  </property>
  <property fmtid="{D5CDD505-2E9C-101B-9397-08002B2CF9AE}" pid="9" name="MSIP_Label_ffa7a1fb-3f48-4fd9-bce0-6283cfafd648_Tag">
    <vt:lpwstr>50, 3, 0, 1</vt:lpwstr>
  </property>
</Properties>
</file>